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52" w:tblpY="1398"/>
        <w:tblOverlap w:val="never"/>
        <w:tblW w:w="106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779"/>
        <w:gridCol w:w="838"/>
        <w:gridCol w:w="2088"/>
        <w:gridCol w:w="692"/>
        <w:gridCol w:w="882"/>
        <w:gridCol w:w="1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06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附件一：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金寨县中医医院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年公开招聘卫生专业技术人员一览表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全科医学或中西医结合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Style w:val="5"/>
              </w:rPr>
              <w:t>30</w:t>
            </w:r>
            <w:r>
              <w:rPr>
                <w:rStyle w:val="5"/>
                <w:rFonts w:hint="eastAsia"/>
              </w:rPr>
              <w:t>周岁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研究生（全日制本科起点专硕）免笔试，直接面试考察，合格后入编，享受金寨县人才引进多项优惠政策；</w:t>
            </w:r>
          </w:p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、有中级及以上职称（资格），同时为全日制统招本科毕业，二甲医院工作人员免笔试，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面试考察合格后入编，年龄放宽至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周岁及以下；</w:t>
            </w:r>
          </w:p>
          <w:p>
            <w:pPr>
              <w:widowControl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、有执业医师资格且具有全日制统招本科学历，二甲医院工作免笔试，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面试考察合格后入编，年龄放宽至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医学影像学（诊断）或临床医学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病理诊断学或临床医学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中医学或中西医结合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临床医学（康复医学方向）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2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200" w:firstLineChars="600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（中医护理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其他护理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           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全日制统招专科及以上（高中起点）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药学或临床药学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1680" w:hanging="400" w:hangingChars="200"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全日制统招专科及以上（高中起点）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临床医学（外科）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医学影像学（诊断）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全日制统招本科及以上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widowControl/>
        <w:spacing w:line="360" w:lineRule="exact"/>
        <w:jc w:val="both"/>
        <w:rPr>
          <w:rFonts w:ascii="宋体"/>
          <w:b/>
          <w:bCs/>
          <w:color w:val="000000"/>
        </w:rPr>
      </w:pPr>
    </w:p>
    <w:p>
      <w:pPr>
        <w:pStyle w:val="2"/>
        <w:widowControl/>
        <w:spacing w:line="360" w:lineRule="exact"/>
        <w:jc w:val="both"/>
        <w:rPr>
          <w:rFonts w:ascii="宋体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E898E"/>
    <w:multiLevelType w:val="singleLevel"/>
    <w:tmpl w:val="B48E89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848F9"/>
    <w:rsid w:val="7D7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5">
    <w:name w:val="font3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2021-04-29T07:37:00Z</dcterms:created>
  <dc:creator>岁月神偷。</dc:creator>
  <cp:lastModifiedBy>岁月神偷。</cp:lastModifiedBy>
  <dcterms:modified xsi:type="dcterms:W3CDTF">2021-04-29T07:43:25Z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8B887E8BF602493B81C2C4E335EFAB96</vt:lpwstr>
  </property>
</Properties>
</file>